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6547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371044C" w14:textId="77777777" w:rsidR="000F6E51" w:rsidRPr="006F2BD5" w:rsidRDefault="001E2C65">
      <w:pPr>
        <w:rPr>
          <w:rFonts w:ascii="Arial" w:hAnsi="Arial" w:cs="Arial"/>
          <w:b/>
          <w:sz w:val="28"/>
          <w:szCs w:val="28"/>
        </w:rPr>
      </w:pPr>
      <w:r w:rsidRPr="006F2BD5">
        <w:rPr>
          <w:rFonts w:ascii="Arial" w:hAnsi="Arial" w:cs="Arial"/>
          <w:b/>
          <w:sz w:val="28"/>
          <w:szCs w:val="28"/>
        </w:rPr>
        <w:t>S</w:t>
      </w:r>
      <w:r w:rsidR="00720BC1" w:rsidRPr="006F2BD5">
        <w:rPr>
          <w:rFonts w:ascii="Arial" w:hAnsi="Arial" w:cs="Arial"/>
          <w:b/>
          <w:sz w:val="28"/>
          <w:szCs w:val="28"/>
        </w:rPr>
        <w:t>P</w:t>
      </w:r>
      <w:r w:rsidR="002E7F74" w:rsidRPr="006F2BD5">
        <w:rPr>
          <w:rFonts w:ascii="Arial" w:hAnsi="Arial" w:cs="Arial"/>
          <w:b/>
          <w:sz w:val="28"/>
          <w:szCs w:val="28"/>
        </w:rPr>
        <w:t>ERC fact</w:t>
      </w:r>
      <w:r w:rsidRPr="006F2BD5">
        <w:rPr>
          <w:rFonts w:ascii="Arial" w:hAnsi="Arial" w:cs="Arial"/>
          <w:b/>
          <w:sz w:val="28"/>
          <w:szCs w:val="28"/>
        </w:rPr>
        <w:t xml:space="preserve">sheet – </w:t>
      </w:r>
      <w:r w:rsidR="006F2BD5" w:rsidRPr="006F2BD5">
        <w:rPr>
          <w:rFonts w:ascii="Arial" w:hAnsi="Arial" w:cs="Arial"/>
          <w:b/>
          <w:i/>
          <w:sz w:val="28"/>
          <w:szCs w:val="28"/>
        </w:rPr>
        <w:t>Water Treatment Chemicals</w:t>
      </w:r>
      <w:r w:rsidR="002E7F74" w:rsidRPr="006F2BD5">
        <w:rPr>
          <w:rFonts w:ascii="Arial" w:hAnsi="Arial" w:cs="Arial"/>
          <w:b/>
          <w:i/>
          <w:sz w:val="28"/>
          <w:szCs w:val="28"/>
        </w:rPr>
        <w:t xml:space="preserve"> – Wide dispersive use</w:t>
      </w:r>
      <w:r w:rsidRPr="006F2BD5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61BEB797" w14:textId="77777777" w:rsidR="001E2C65" w:rsidRPr="006F2BD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45"/>
      </w:tblGrid>
      <w:tr w:rsidR="001E2C65" w:rsidRPr="006F2BD5" w14:paraId="53EAB233" w14:textId="77777777" w:rsidTr="007E164A">
        <w:tc>
          <w:tcPr>
            <w:tcW w:w="13176" w:type="dxa"/>
            <w:gridSpan w:val="2"/>
            <w:shd w:val="clear" w:color="auto" w:fill="F3F3F3"/>
          </w:tcPr>
          <w:p w14:paraId="6C960FD8" w14:textId="77777777" w:rsidR="001E2C65" w:rsidRPr="007E164A" w:rsidRDefault="001E2C6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:rsidRPr="006F2BD5" w14:paraId="536888D6" w14:textId="77777777" w:rsidTr="007E164A">
        <w:tc>
          <w:tcPr>
            <w:tcW w:w="2628" w:type="dxa"/>
            <w:tcBorders>
              <w:bottom w:val="single" w:sz="4" w:space="0" w:color="auto"/>
            </w:tcBorders>
          </w:tcPr>
          <w:p w14:paraId="6DC33B8C" w14:textId="77777777" w:rsidR="001E2C65" w:rsidRPr="007E164A" w:rsidRDefault="001E2C6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75D04EB6" w14:textId="77777777" w:rsidR="001E2C65" w:rsidRPr="007E164A" w:rsidRDefault="006F2BD5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Water Treatment Chemicals</w:t>
            </w:r>
            <w:r w:rsidR="00AC1135" w:rsidRPr="007E164A">
              <w:rPr>
                <w:rFonts w:ascii="Arial" w:hAnsi="Arial" w:cs="Arial"/>
              </w:rPr>
              <w:t xml:space="preserve"> (</w:t>
            </w:r>
            <w:r w:rsidR="002E7F74" w:rsidRPr="007E164A">
              <w:rPr>
                <w:rFonts w:ascii="Arial" w:hAnsi="Arial" w:cs="Arial"/>
              </w:rPr>
              <w:t>wide dispersive use</w:t>
            </w:r>
            <w:r w:rsidR="00AC1135" w:rsidRPr="007E164A">
              <w:rPr>
                <w:rFonts w:ascii="Arial" w:hAnsi="Arial" w:cs="Arial"/>
              </w:rPr>
              <w:t>):</w:t>
            </w:r>
            <w:r w:rsidR="003117D5" w:rsidRPr="007E164A">
              <w:rPr>
                <w:rFonts w:ascii="Arial" w:hAnsi="Arial" w:cs="Arial"/>
              </w:rPr>
              <w:t xml:space="preserve"> </w:t>
            </w:r>
            <w:r w:rsidR="00AC1135" w:rsidRPr="007E164A">
              <w:rPr>
                <w:rFonts w:ascii="Arial" w:hAnsi="Arial" w:cs="Arial"/>
              </w:rPr>
              <w:t>s</w:t>
            </w:r>
            <w:r w:rsidR="00D8290D" w:rsidRPr="007E164A">
              <w:rPr>
                <w:rFonts w:ascii="Arial" w:hAnsi="Arial" w:cs="Arial"/>
              </w:rPr>
              <w:t>olvent-borne</w:t>
            </w:r>
            <w:r w:rsidR="00AC1135" w:rsidRPr="007E164A">
              <w:rPr>
                <w:rFonts w:ascii="Arial" w:hAnsi="Arial" w:cs="Arial"/>
              </w:rPr>
              <w:t xml:space="preserve"> </w:t>
            </w:r>
          </w:p>
        </w:tc>
      </w:tr>
      <w:tr w:rsidR="001E2C65" w14:paraId="75B34E85" w14:textId="77777777" w:rsidTr="007E164A">
        <w:tc>
          <w:tcPr>
            <w:tcW w:w="2628" w:type="dxa"/>
          </w:tcPr>
          <w:p w14:paraId="6C566928" w14:textId="77777777" w:rsidR="001E2C65" w:rsidRPr="007E164A" w:rsidRDefault="00AC113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Applicable</w:t>
            </w:r>
            <w:r w:rsidR="001E2C65" w:rsidRPr="007E164A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4A0D278E" w14:textId="77777777" w:rsidR="001E2C65" w:rsidRPr="007E164A" w:rsidRDefault="006F2BD5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8f</w:t>
            </w:r>
            <w:r w:rsidR="00B46890" w:rsidRPr="007E164A">
              <w:rPr>
                <w:rFonts w:ascii="Arial" w:hAnsi="Arial" w:cs="Arial"/>
              </w:rPr>
              <w:t xml:space="preserve"> – </w:t>
            </w:r>
            <w:r w:rsidR="00ED4F39" w:rsidRPr="007E164A">
              <w:rPr>
                <w:rFonts w:ascii="Arial" w:hAnsi="Arial" w:cs="Arial"/>
              </w:rPr>
              <w:t xml:space="preserve">Wide dispersive </w:t>
            </w:r>
            <w:r w:rsidRPr="007E164A">
              <w:rPr>
                <w:rFonts w:ascii="Arial" w:hAnsi="Arial" w:cs="Arial"/>
              </w:rPr>
              <w:t>outdoor use, inclusion in matrix</w:t>
            </w:r>
          </w:p>
        </w:tc>
      </w:tr>
      <w:tr w:rsidR="006242E5" w14:paraId="2C986739" w14:textId="77777777" w:rsidTr="007E164A">
        <w:tc>
          <w:tcPr>
            <w:tcW w:w="2628" w:type="dxa"/>
          </w:tcPr>
          <w:p w14:paraId="7AD83FA5" w14:textId="77777777" w:rsidR="006242E5" w:rsidRPr="007E164A" w:rsidRDefault="006242E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550E9C8B" w14:textId="77777777" w:rsidR="006242E5" w:rsidRPr="007E164A" w:rsidRDefault="006242E5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ESIG/ESVOC</w:t>
            </w:r>
          </w:p>
        </w:tc>
      </w:tr>
      <w:tr w:rsidR="006242E5" w14:paraId="6FE2123A" w14:textId="77777777" w:rsidTr="007E164A">
        <w:tc>
          <w:tcPr>
            <w:tcW w:w="2628" w:type="dxa"/>
          </w:tcPr>
          <w:p w14:paraId="6DBCD0AB" w14:textId="77777777" w:rsidR="006242E5" w:rsidRPr="007E164A" w:rsidRDefault="006242E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7F9E1D96" w14:textId="77777777" w:rsidR="006242E5" w:rsidRPr="007E164A" w:rsidRDefault="006242E5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V1</w:t>
            </w:r>
          </w:p>
        </w:tc>
      </w:tr>
      <w:tr w:rsidR="006242E5" w14:paraId="5E0BE0B2" w14:textId="77777777" w:rsidTr="007E164A">
        <w:tc>
          <w:tcPr>
            <w:tcW w:w="2628" w:type="dxa"/>
          </w:tcPr>
          <w:p w14:paraId="4EE23C52" w14:textId="77777777" w:rsidR="006242E5" w:rsidRPr="007E164A" w:rsidRDefault="006242E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5830FC5D" w14:textId="77777777" w:rsidR="006242E5" w:rsidRPr="007E164A" w:rsidRDefault="006242E5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 xml:space="preserve">ESVOC </w:t>
            </w:r>
            <w:r w:rsidR="002E7F74" w:rsidRPr="007E164A">
              <w:rPr>
                <w:rFonts w:ascii="Arial" w:hAnsi="Arial" w:cs="Arial"/>
              </w:rPr>
              <w:t>8</w:t>
            </w:r>
            <w:r w:rsidR="00C23DBA" w:rsidRPr="007E164A">
              <w:rPr>
                <w:rFonts w:ascii="Arial" w:hAnsi="Arial" w:cs="Arial"/>
              </w:rPr>
              <w:t>.</w:t>
            </w:r>
            <w:r w:rsidR="006F2BD5" w:rsidRPr="007E164A">
              <w:rPr>
                <w:rFonts w:ascii="Arial" w:hAnsi="Arial" w:cs="Arial"/>
              </w:rPr>
              <w:t>22</w:t>
            </w:r>
            <w:r w:rsidR="002E7F74" w:rsidRPr="007E164A">
              <w:rPr>
                <w:rFonts w:ascii="Arial" w:hAnsi="Arial" w:cs="Arial"/>
              </w:rPr>
              <w:t>b</w:t>
            </w:r>
            <w:r w:rsidR="00C23DBA" w:rsidRPr="007E164A">
              <w:rPr>
                <w:rFonts w:ascii="Arial" w:hAnsi="Arial" w:cs="Arial"/>
              </w:rPr>
              <w:t>.v1</w:t>
            </w:r>
          </w:p>
          <w:p w14:paraId="6A4E6F2C" w14:textId="77777777" w:rsidR="002E7F74" w:rsidRPr="007E164A" w:rsidRDefault="002E7F74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 xml:space="preserve">ESVOC </w:t>
            </w:r>
            <w:r w:rsidR="006F2BD5" w:rsidRPr="007E164A">
              <w:rPr>
                <w:rFonts w:ascii="Arial" w:hAnsi="Arial" w:cs="Arial"/>
              </w:rPr>
              <w:t>8.22</w:t>
            </w:r>
            <w:r w:rsidRPr="007E164A">
              <w:rPr>
                <w:rFonts w:ascii="Arial" w:hAnsi="Arial" w:cs="Arial"/>
              </w:rPr>
              <w:t>c.v1</w:t>
            </w:r>
          </w:p>
        </w:tc>
      </w:tr>
      <w:tr w:rsidR="001E2C65" w14:paraId="4070D8A2" w14:textId="77777777" w:rsidTr="007E164A">
        <w:tc>
          <w:tcPr>
            <w:tcW w:w="2628" w:type="dxa"/>
          </w:tcPr>
          <w:p w14:paraId="08B7F438" w14:textId="77777777" w:rsidR="001E2C65" w:rsidRPr="007E164A" w:rsidRDefault="001E2C6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1420BCDF" w14:textId="77777777" w:rsidR="001E2C65" w:rsidRPr="007E164A" w:rsidRDefault="00120812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Covers the use of the substance for the treatment of water in open and closed systems</w:t>
            </w:r>
            <w:r w:rsidR="000D1C0F" w:rsidRPr="007E164A">
              <w:rPr>
                <w:rFonts w:ascii="Arial" w:hAnsi="Arial" w:cs="Arial"/>
              </w:rPr>
              <w:t>.</w:t>
            </w:r>
          </w:p>
          <w:p w14:paraId="46FA7726" w14:textId="77777777" w:rsidR="009C07D1" w:rsidRPr="007E164A" w:rsidRDefault="009C07D1">
            <w:pPr>
              <w:rPr>
                <w:rFonts w:ascii="Arial" w:hAnsi="Arial" w:cs="Arial"/>
              </w:rPr>
            </w:pPr>
          </w:p>
          <w:p w14:paraId="11B9D93B" w14:textId="77777777" w:rsidR="00451B37" w:rsidRPr="00FB46A5" w:rsidRDefault="00301E0F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  <w:i/>
              </w:rPr>
              <w:t>Substance Domain</w:t>
            </w:r>
            <w:r w:rsidR="000D1C0F" w:rsidRPr="007E164A">
              <w:rPr>
                <w:rFonts w:ascii="Arial" w:hAnsi="Arial" w:cs="Arial"/>
              </w:rPr>
              <w:t>: Ap</w:t>
            </w:r>
            <w:r w:rsidRPr="007E164A">
              <w:rPr>
                <w:rFonts w:ascii="Arial" w:hAnsi="Arial" w:cs="Arial"/>
              </w:rPr>
              <w:t>plicable to petroleum substances</w:t>
            </w:r>
            <w:r w:rsidR="0052022A" w:rsidRPr="007E164A">
              <w:rPr>
                <w:rFonts w:ascii="Arial" w:hAnsi="Arial" w:cs="Arial"/>
              </w:rPr>
              <w:t xml:space="preserve"> (e.g.</w:t>
            </w:r>
            <w:r w:rsidR="009C07D1" w:rsidRPr="007E164A">
              <w:rPr>
                <w:rFonts w:ascii="Arial" w:hAnsi="Arial" w:cs="Arial"/>
              </w:rPr>
              <w:t>, aliphatic and aromatic hydrocarbons)</w:t>
            </w:r>
            <w:r w:rsidRPr="007E164A">
              <w:rPr>
                <w:rFonts w:ascii="Arial" w:hAnsi="Arial" w:cs="Arial"/>
              </w:rPr>
              <w:t xml:space="preserve"> and petrochemicals</w:t>
            </w:r>
            <w:r w:rsidR="0052022A" w:rsidRPr="007E164A">
              <w:rPr>
                <w:rFonts w:ascii="Arial" w:hAnsi="Arial" w:cs="Arial"/>
              </w:rPr>
              <w:t xml:space="preserve"> (e.g</w:t>
            </w:r>
            <w:r w:rsidR="009C07D1" w:rsidRPr="007E164A">
              <w:rPr>
                <w:rFonts w:ascii="Arial" w:hAnsi="Arial" w:cs="Arial"/>
              </w:rPr>
              <w:t>., ketones, alcohols, acetates, glycols, glycol ethers, and glycol ether acetates)</w:t>
            </w:r>
            <w:r w:rsidRPr="007E164A">
              <w:rPr>
                <w:rFonts w:ascii="Arial" w:hAnsi="Arial" w:cs="Arial"/>
              </w:rPr>
              <w:t>.</w:t>
            </w:r>
          </w:p>
          <w:p w14:paraId="21CF598B" w14:textId="77777777" w:rsidR="007E164A" w:rsidRPr="00FB46A5" w:rsidRDefault="007E164A">
            <w:pPr>
              <w:rPr>
                <w:rFonts w:ascii="Arial" w:hAnsi="Arial" w:cs="Arial"/>
              </w:rPr>
            </w:pPr>
          </w:p>
          <w:p w14:paraId="2AAAEA50" w14:textId="77777777" w:rsidR="00774458" w:rsidRPr="00FB46A5" w:rsidRDefault="007E164A" w:rsidP="00774458">
            <w:pPr>
              <w:rPr>
                <w:rFonts w:ascii="Arial" w:hAnsi="Arial" w:cs="Arial"/>
              </w:rPr>
            </w:pPr>
            <w:r w:rsidRPr="00FB46A5">
              <w:rPr>
                <w:rFonts w:ascii="Arial" w:hAnsi="Arial" w:cs="Arial"/>
                <w:i/>
              </w:rPr>
              <w:t xml:space="preserve">Size of installation: </w:t>
            </w:r>
            <w:r w:rsidR="00774458" w:rsidRPr="00FB46A5">
              <w:rPr>
                <w:rFonts w:ascii="Arial" w:hAnsi="Arial" w:cs="Arial"/>
              </w:rPr>
              <w:t>Applicable to professional and consumer use with an assumed use rate of 0.004 kg/d</w:t>
            </w:r>
          </w:p>
          <w:p w14:paraId="79EBB71B" w14:textId="77777777" w:rsidR="00D4533B" w:rsidRPr="00FB46A5" w:rsidRDefault="00D4533B" w:rsidP="00D4533B">
            <w:pPr>
              <w:rPr>
                <w:rFonts w:ascii="Arial" w:hAnsi="Arial" w:cs="Arial"/>
                <w:i/>
              </w:rPr>
            </w:pPr>
            <w:r w:rsidRPr="00FB46A5">
              <w:rPr>
                <w:rFonts w:ascii="Arial" w:hAnsi="Arial" w:cs="Arial"/>
                <w:i/>
              </w:rPr>
              <w:t xml:space="preserve">Processing conditions: </w:t>
            </w:r>
            <w:r w:rsidR="00774458" w:rsidRPr="00FB46A5">
              <w:rPr>
                <w:rFonts w:ascii="Arial" w:hAnsi="Arial" w:cs="Arial"/>
              </w:rPr>
              <w:t>assume disposal via</w:t>
            </w:r>
            <w:r w:rsidR="000B0ED3" w:rsidRPr="00FB46A5">
              <w:rPr>
                <w:rFonts w:ascii="Arial" w:hAnsi="Arial" w:cs="Arial"/>
              </w:rPr>
              <w:t xml:space="preserve"> </w:t>
            </w:r>
            <w:r w:rsidR="00774458" w:rsidRPr="00FB46A5">
              <w:rPr>
                <w:rFonts w:ascii="Arial" w:hAnsi="Arial" w:cs="Arial"/>
              </w:rPr>
              <w:t>waste</w:t>
            </w:r>
            <w:r w:rsidR="000B0ED3" w:rsidRPr="00FB46A5">
              <w:rPr>
                <w:rFonts w:ascii="Arial" w:hAnsi="Arial" w:cs="Arial"/>
              </w:rPr>
              <w:t>water</w:t>
            </w:r>
          </w:p>
          <w:p w14:paraId="62DC81EA" w14:textId="77777777" w:rsidR="007E164A" w:rsidRPr="007E164A" w:rsidRDefault="007E164A">
            <w:pPr>
              <w:rPr>
                <w:rFonts w:ascii="Arial" w:hAnsi="Arial" w:cs="Arial"/>
                <w:color w:val="FF0000"/>
              </w:rPr>
            </w:pPr>
            <w:r w:rsidRPr="007E164A">
              <w:rPr>
                <w:rFonts w:ascii="Arial" w:hAnsi="Arial" w:cs="Arial"/>
                <w:i/>
                <w:color w:val="FF0000"/>
                <w:u w:val="single"/>
              </w:rPr>
              <w:t xml:space="preserve"> </w:t>
            </w:r>
          </w:p>
        </w:tc>
      </w:tr>
      <w:tr w:rsidR="001E2C65" w14:paraId="2080E005" w14:textId="77777777" w:rsidTr="007E164A">
        <w:tc>
          <w:tcPr>
            <w:tcW w:w="2628" w:type="dxa"/>
          </w:tcPr>
          <w:p w14:paraId="44338489" w14:textId="77777777" w:rsidR="001E2C65" w:rsidRPr="007E164A" w:rsidRDefault="001E2C65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077052C4" w14:textId="77777777" w:rsidR="00120812" w:rsidRPr="007E164A" w:rsidRDefault="00F15EE0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Professional Uses (</w:t>
            </w:r>
            <w:r w:rsidR="001E65AF" w:rsidRPr="007E164A">
              <w:rPr>
                <w:rFonts w:ascii="Arial" w:hAnsi="Arial" w:cs="Arial"/>
              </w:rPr>
              <w:t>Process Categories</w:t>
            </w:r>
            <w:r w:rsidRPr="007E164A">
              <w:rPr>
                <w:rFonts w:ascii="Arial" w:hAnsi="Arial" w:cs="Arial"/>
              </w:rPr>
              <w:t>)</w:t>
            </w:r>
            <w:r w:rsidR="00B46890" w:rsidRPr="007E164A">
              <w:rPr>
                <w:rFonts w:ascii="Arial" w:hAnsi="Arial" w:cs="Arial"/>
              </w:rPr>
              <w:t>: 1</w:t>
            </w:r>
            <w:r w:rsidR="001E65AF" w:rsidRPr="007E164A">
              <w:rPr>
                <w:rFonts w:ascii="Arial" w:hAnsi="Arial" w:cs="Arial"/>
              </w:rPr>
              <w:t xml:space="preserve"> (</w:t>
            </w:r>
            <w:r w:rsidR="00E81799" w:rsidRPr="007E164A">
              <w:rPr>
                <w:rFonts w:ascii="Arial" w:hAnsi="Arial" w:cs="Arial"/>
              </w:rPr>
              <w:t>use in closed process, no likelihood of exposure</w:t>
            </w:r>
            <w:r w:rsidR="001E65AF" w:rsidRPr="007E164A">
              <w:rPr>
                <w:rFonts w:ascii="Arial" w:hAnsi="Arial" w:cs="Arial"/>
              </w:rPr>
              <w:t>)</w:t>
            </w:r>
            <w:r w:rsidR="00B46890" w:rsidRPr="007E164A">
              <w:rPr>
                <w:rFonts w:ascii="Arial" w:hAnsi="Arial" w:cs="Arial"/>
              </w:rPr>
              <w:t>, 2</w:t>
            </w:r>
            <w:r w:rsidR="001E65AF" w:rsidRPr="007E164A">
              <w:rPr>
                <w:rFonts w:ascii="Arial" w:hAnsi="Arial" w:cs="Arial"/>
              </w:rPr>
              <w:t xml:space="preserve"> (</w:t>
            </w:r>
            <w:r w:rsidR="00E81799" w:rsidRPr="007E164A">
              <w:rPr>
                <w:rFonts w:ascii="Arial" w:hAnsi="Arial" w:cs="Arial"/>
              </w:rPr>
              <w:t>use</w:t>
            </w:r>
            <w:r w:rsidR="001E65AF" w:rsidRPr="007E164A">
              <w:rPr>
                <w:rFonts w:ascii="Arial" w:hAnsi="Arial" w:cs="Arial"/>
              </w:rPr>
              <w:t xml:space="preserve"> in closed</w:t>
            </w:r>
            <w:r w:rsidR="00E81799" w:rsidRPr="007E164A">
              <w:rPr>
                <w:rFonts w:ascii="Arial" w:hAnsi="Arial" w:cs="Arial"/>
              </w:rPr>
              <w:t xml:space="preserve">, continuous process with </w:t>
            </w:r>
            <w:r w:rsidR="001E65AF" w:rsidRPr="007E164A">
              <w:rPr>
                <w:rFonts w:ascii="Arial" w:hAnsi="Arial" w:cs="Arial"/>
              </w:rPr>
              <w:t>occasional controlled exposure)</w:t>
            </w:r>
            <w:r w:rsidR="00B46890" w:rsidRPr="007E164A">
              <w:rPr>
                <w:rFonts w:ascii="Arial" w:hAnsi="Arial" w:cs="Arial"/>
              </w:rPr>
              <w:t>, 3</w:t>
            </w:r>
            <w:r w:rsidR="001E65AF" w:rsidRPr="007E164A">
              <w:rPr>
                <w:rFonts w:ascii="Arial" w:hAnsi="Arial" w:cs="Arial"/>
              </w:rPr>
              <w:t xml:space="preserve"> (</w:t>
            </w:r>
            <w:r w:rsidR="00E81799" w:rsidRPr="007E164A">
              <w:rPr>
                <w:rFonts w:ascii="Arial" w:hAnsi="Arial" w:cs="Arial"/>
              </w:rPr>
              <w:t xml:space="preserve">use in closed batch process (synthesis or </w:t>
            </w:r>
            <w:r w:rsidR="001E65AF" w:rsidRPr="007E164A">
              <w:rPr>
                <w:rFonts w:ascii="Arial" w:hAnsi="Arial" w:cs="Arial"/>
              </w:rPr>
              <w:t>formulation</w:t>
            </w:r>
            <w:r w:rsidR="00E81799" w:rsidRPr="007E164A">
              <w:rPr>
                <w:rFonts w:ascii="Arial" w:hAnsi="Arial" w:cs="Arial"/>
              </w:rPr>
              <w:t>)</w:t>
            </w:r>
            <w:r w:rsidR="001E65AF" w:rsidRPr="007E164A">
              <w:rPr>
                <w:rFonts w:ascii="Arial" w:hAnsi="Arial" w:cs="Arial"/>
              </w:rPr>
              <w:t>)</w:t>
            </w:r>
            <w:r w:rsidR="00B46890" w:rsidRPr="007E164A">
              <w:rPr>
                <w:rFonts w:ascii="Arial" w:hAnsi="Arial" w:cs="Arial"/>
              </w:rPr>
              <w:t xml:space="preserve">, </w:t>
            </w:r>
            <w:r w:rsidR="00983BC6" w:rsidRPr="007E164A">
              <w:rPr>
                <w:rFonts w:ascii="Arial" w:hAnsi="Arial" w:cs="Arial"/>
              </w:rPr>
              <w:t>4 (</w:t>
            </w:r>
            <w:r w:rsidR="00EC248B" w:rsidRPr="007E164A">
              <w:rPr>
                <w:rFonts w:ascii="Arial" w:hAnsi="Arial" w:cs="Arial"/>
              </w:rPr>
              <w:t>use in batch and other process (synthesis) where opportunity for exposure arises</w:t>
            </w:r>
            <w:r w:rsidR="00983BC6" w:rsidRPr="007E164A">
              <w:rPr>
                <w:rFonts w:ascii="Arial" w:hAnsi="Arial" w:cs="Arial"/>
              </w:rPr>
              <w:t xml:space="preserve">), </w:t>
            </w:r>
            <w:r w:rsidR="00070FFD" w:rsidRPr="007E164A">
              <w:rPr>
                <w:rFonts w:ascii="Arial" w:hAnsi="Arial" w:cs="Arial"/>
              </w:rPr>
              <w:t>8a</w:t>
            </w:r>
            <w:r w:rsidR="00E81799" w:rsidRPr="007E164A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7E164A">
              <w:rPr>
                <w:rFonts w:ascii="Arial" w:hAnsi="Arial" w:cs="Arial"/>
              </w:rPr>
              <w:t>, 8b</w:t>
            </w:r>
            <w:r w:rsidR="001E65AF" w:rsidRPr="007E164A">
              <w:rPr>
                <w:rFonts w:ascii="Arial" w:hAnsi="Arial" w:cs="Arial"/>
              </w:rPr>
              <w:t xml:space="preserve"> (transfer of </w:t>
            </w:r>
            <w:r w:rsidR="00E81799" w:rsidRPr="007E164A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7E164A">
              <w:rPr>
                <w:rFonts w:ascii="Arial" w:hAnsi="Arial" w:cs="Arial"/>
              </w:rPr>
              <w:t xml:space="preserve">containers at dedicated facilities), </w:t>
            </w:r>
            <w:r w:rsidR="00120812" w:rsidRPr="007E164A">
              <w:rPr>
                <w:rFonts w:ascii="Arial" w:hAnsi="Arial" w:cs="Arial"/>
              </w:rPr>
              <w:t>1</w:t>
            </w:r>
            <w:r w:rsidR="00B46890" w:rsidRPr="007E164A">
              <w:rPr>
                <w:rFonts w:ascii="Arial" w:hAnsi="Arial" w:cs="Arial"/>
              </w:rPr>
              <w:t>3</w:t>
            </w:r>
            <w:r w:rsidR="001E65AF" w:rsidRPr="007E164A">
              <w:rPr>
                <w:rFonts w:ascii="Arial" w:hAnsi="Arial" w:cs="Arial"/>
              </w:rPr>
              <w:t xml:space="preserve"> (</w:t>
            </w:r>
            <w:r w:rsidR="00E81799" w:rsidRPr="007E164A">
              <w:rPr>
                <w:rFonts w:ascii="Arial" w:hAnsi="Arial" w:cs="Arial"/>
              </w:rPr>
              <w:t>treatment of articles by dipping and pouring</w:t>
            </w:r>
            <w:r w:rsidR="001E65AF" w:rsidRPr="007E164A">
              <w:rPr>
                <w:rFonts w:ascii="Arial" w:hAnsi="Arial" w:cs="Arial"/>
              </w:rPr>
              <w:t>)</w:t>
            </w:r>
            <w:r w:rsidR="00120812" w:rsidRPr="007E164A">
              <w:rPr>
                <w:rFonts w:ascii="Arial" w:hAnsi="Arial" w:cs="Arial"/>
              </w:rPr>
              <w:t>.</w:t>
            </w:r>
          </w:p>
          <w:p w14:paraId="7B23D841" w14:textId="77777777" w:rsidR="00120812" w:rsidRPr="007E164A" w:rsidRDefault="00120812">
            <w:pPr>
              <w:rPr>
                <w:rFonts w:ascii="Arial" w:hAnsi="Arial" w:cs="Arial"/>
              </w:rPr>
            </w:pPr>
          </w:p>
          <w:p w14:paraId="292C3884" w14:textId="77777777" w:rsidR="00F15EE0" w:rsidRPr="007E164A" w:rsidRDefault="00F15EE0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 xml:space="preserve">Consumer Uses (Product Categories): </w:t>
            </w:r>
            <w:r w:rsidR="00120812" w:rsidRPr="007E164A">
              <w:rPr>
                <w:rFonts w:ascii="Arial" w:hAnsi="Arial" w:cs="Arial"/>
              </w:rPr>
              <w:t>36 Water softeners, 37 Water treatment chemicals</w:t>
            </w:r>
          </w:p>
        </w:tc>
      </w:tr>
    </w:tbl>
    <w:p w14:paraId="0B1EDEE9" w14:textId="77777777" w:rsidR="001E2C65" w:rsidRDefault="001E2C65">
      <w:pPr>
        <w:rPr>
          <w:rFonts w:ascii="Arial" w:hAnsi="Arial" w:cs="Arial"/>
        </w:rPr>
      </w:pPr>
    </w:p>
    <w:p w14:paraId="3A5A41E0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3126"/>
        <w:gridCol w:w="4140"/>
      </w:tblGrid>
      <w:tr w:rsidR="00C34D21" w14:paraId="49F527F0" w14:textId="77777777" w:rsidTr="00FB46A5">
        <w:tc>
          <w:tcPr>
            <w:tcW w:w="2198" w:type="dxa"/>
            <w:tcBorders>
              <w:top w:val="nil"/>
              <w:left w:val="nil"/>
            </w:tcBorders>
          </w:tcPr>
          <w:p w14:paraId="339DEED0" w14:textId="77777777" w:rsidR="00C34D21" w:rsidRPr="007E164A" w:rsidRDefault="00C34D21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shd w:val="clear" w:color="auto" w:fill="F3F3F3"/>
          </w:tcPr>
          <w:p w14:paraId="4CDF837E" w14:textId="77777777" w:rsidR="00C34D21" w:rsidRPr="007E164A" w:rsidRDefault="00C34D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3F3F3"/>
          </w:tcPr>
          <w:p w14:paraId="35C46220" w14:textId="77777777" w:rsidR="00C34D21" w:rsidRPr="007E164A" w:rsidRDefault="00C34D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C34D21" w14:paraId="5F2DD5FC" w14:textId="77777777" w:rsidTr="00FB46A5">
        <w:tc>
          <w:tcPr>
            <w:tcW w:w="2198" w:type="dxa"/>
            <w:tcBorders>
              <w:bottom w:val="single" w:sz="4" w:space="0" w:color="auto"/>
            </w:tcBorders>
          </w:tcPr>
          <w:p w14:paraId="5D09F282" w14:textId="77777777" w:rsidR="00C34D21" w:rsidRPr="007E164A" w:rsidRDefault="00C34D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61A95AA3" w14:textId="77777777" w:rsidR="00C34D21" w:rsidRPr="007E164A" w:rsidRDefault="00C34D21" w:rsidP="00CE0795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Indoor use/outdoor use. Solvent-based process/product.  Professional and consumer product use leading to emission of volatiles to air.  Professional and consumer product use leading to disposal via the wastewater.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9071142" w14:textId="77777777" w:rsidR="00C34D21" w:rsidRPr="007E164A" w:rsidRDefault="00C34D21">
            <w:pPr>
              <w:rPr>
                <w:rFonts w:ascii="Arial" w:hAnsi="Arial" w:cs="Arial"/>
              </w:rPr>
            </w:pPr>
          </w:p>
        </w:tc>
      </w:tr>
      <w:tr w:rsidR="00C34D21" w14:paraId="764419B0" w14:textId="77777777" w:rsidTr="00FB46A5">
        <w:tc>
          <w:tcPr>
            <w:tcW w:w="2198" w:type="dxa"/>
            <w:tcBorders>
              <w:bottom w:val="single" w:sz="4" w:space="0" w:color="auto"/>
            </w:tcBorders>
          </w:tcPr>
          <w:p w14:paraId="7C77098C" w14:textId="77777777" w:rsidR="00C34D21" w:rsidRPr="007E164A" w:rsidRDefault="00C34D21">
            <w:pPr>
              <w:rPr>
                <w:rFonts w:ascii="Arial" w:hAnsi="Arial" w:cs="Arial"/>
                <w:b/>
              </w:rPr>
            </w:pPr>
            <w:r w:rsidRPr="000967D5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7DB63A5D" w14:textId="77777777" w:rsidR="00C34D21" w:rsidRPr="007E164A" w:rsidRDefault="00C34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assumed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52EA0163" w14:textId="77777777" w:rsidR="00C34D21" w:rsidRPr="007E164A" w:rsidRDefault="00C34D21">
            <w:pPr>
              <w:rPr>
                <w:rFonts w:ascii="Arial" w:hAnsi="Arial" w:cs="Arial"/>
              </w:rPr>
            </w:pPr>
          </w:p>
        </w:tc>
      </w:tr>
      <w:tr w:rsidR="00C34D21" w14:paraId="30672C21" w14:textId="77777777" w:rsidTr="00FB46A5">
        <w:tc>
          <w:tcPr>
            <w:tcW w:w="2198" w:type="dxa"/>
            <w:tcBorders>
              <w:bottom w:val="single" w:sz="4" w:space="0" w:color="auto"/>
            </w:tcBorders>
          </w:tcPr>
          <w:p w14:paraId="2D9A7644" w14:textId="77777777" w:rsidR="00C34D21" w:rsidRPr="007E164A" w:rsidRDefault="00C34D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9B7D5F6" w14:textId="77777777" w:rsidR="00C34D21" w:rsidRPr="007E164A" w:rsidRDefault="00C34D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0.004 kg/d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C980E3E" w14:textId="77777777" w:rsidR="00C34D21" w:rsidRPr="007E164A" w:rsidRDefault="00C34D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Based on typical solvent release to water from use as carriers in organic flocculants</w:t>
            </w:r>
            <w:r w:rsidRPr="007E164A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C34D21" w:rsidRPr="00176EEA" w14:paraId="73D69303" w14:textId="77777777" w:rsidTr="00FB46A5">
        <w:tc>
          <w:tcPr>
            <w:tcW w:w="2198" w:type="dxa"/>
            <w:shd w:val="clear" w:color="auto" w:fill="auto"/>
          </w:tcPr>
          <w:p w14:paraId="0114AC08" w14:textId="77777777" w:rsidR="00C34D21" w:rsidRPr="007E164A" w:rsidRDefault="00C34D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3126" w:type="dxa"/>
            <w:shd w:val="clear" w:color="auto" w:fill="auto"/>
          </w:tcPr>
          <w:p w14:paraId="111871AC" w14:textId="77777777" w:rsidR="00C34D21" w:rsidRPr="007E164A" w:rsidRDefault="00C34D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4140" w:type="dxa"/>
            <w:shd w:val="clear" w:color="auto" w:fill="auto"/>
          </w:tcPr>
          <w:p w14:paraId="71CD80E4" w14:textId="77777777" w:rsidR="00C34D21" w:rsidRPr="007E164A" w:rsidRDefault="00C34D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Default approach of the REACH guidance</w:t>
            </w:r>
            <w:r w:rsidRPr="007E164A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C34D21" w14:paraId="1D4168AA" w14:textId="77777777" w:rsidTr="00FB46A5">
        <w:tc>
          <w:tcPr>
            <w:tcW w:w="2198" w:type="dxa"/>
          </w:tcPr>
          <w:p w14:paraId="09D2DD25" w14:textId="77777777" w:rsidR="00C34D21" w:rsidRPr="007E164A" w:rsidRDefault="00C34D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3126" w:type="dxa"/>
          </w:tcPr>
          <w:p w14:paraId="797A7C13" w14:textId="77777777" w:rsidR="00C34D21" w:rsidRPr="007E164A" w:rsidRDefault="00C34D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4140" w:type="dxa"/>
          </w:tcPr>
          <w:p w14:paraId="6AF6E879" w14:textId="77777777" w:rsidR="00C34D21" w:rsidRPr="007E164A" w:rsidRDefault="00C34D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ERC default settings</w:t>
            </w:r>
            <w:r w:rsidRPr="007E164A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7158FB3A" w14:textId="77777777" w:rsidR="00D01C63" w:rsidRDefault="00D01C63">
      <w:pPr>
        <w:rPr>
          <w:rFonts w:ascii="Arial" w:hAnsi="Arial" w:cs="Arial"/>
        </w:rPr>
      </w:pPr>
      <w:proofErr w:type="gramStart"/>
      <w:r w:rsidRPr="00B25A18">
        <w:rPr>
          <w:rFonts w:ascii="Arial" w:hAnsi="Arial" w:cs="Arial"/>
          <w:vertAlign w:val="superscript"/>
        </w:rPr>
        <w:t>1</w:t>
      </w:r>
      <w:r w:rsidR="0006196C" w:rsidRPr="007C27C2">
        <w:rPr>
          <w:rFonts w:ascii="Arial" w:hAnsi="Arial" w:cs="Arial"/>
        </w:rPr>
        <w:t xml:space="preserve">OECD Series on Emission Scenario Documents, Number </w:t>
      </w:r>
      <w:r w:rsidR="0006196C">
        <w:rPr>
          <w:rFonts w:ascii="Arial" w:hAnsi="Arial" w:cs="Arial"/>
        </w:rPr>
        <w:t>4</w:t>
      </w:r>
      <w:r w:rsidR="0006196C" w:rsidRPr="007C27C2">
        <w:rPr>
          <w:rFonts w:ascii="Arial" w:hAnsi="Arial" w:cs="Arial"/>
        </w:rPr>
        <w:t>.</w:t>
      </w:r>
      <w:proofErr w:type="gramEnd"/>
      <w:r w:rsidR="0006196C" w:rsidRPr="007C27C2">
        <w:rPr>
          <w:rFonts w:ascii="Arial" w:hAnsi="Arial" w:cs="Arial"/>
        </w:rPr>
        <w:t xml:space="preserve">  </w:t>
      </w:r>
      <w:r w:rsidR="0006196C">
        <w:rPr>
          <w:rFonts w:ascii="Arial" w:hAnsi="Arial" w:cs="Arial"/>
        </w:rPr>
        <w:t>June 2</w:t>
      </w:r>
      <w:r w:rsidR="0006196C" w:rsidRPr="007C27C2">
        <w:rPr>
          <w:rFonts w:ascii="Arial" w:hAnsi="Arial" w:cs="Arial"/>
        </w:rPr>
        <w:t xml:space="preserve">004.  Emission Scenario Document on </w:t>
      </w:r>
      <w:r w:rsidR="0006196C">
        <w:rPr>
          <w:rFonts w:ascii="Arial" w:hAnsi="Arial" w:cs="Arial"/>
        </w:rPr>
        <w:t>Water Treatment Chemicals</w:t>
      </w:r>
      <w:r w:rsidR="0006196C" w:rsidRPr="007C27C2">
        <w:rPr>
          <w:rFonts w:ascii="Arial" w:hAnsi="Arial" w:cs="Arial"/>
        </w:rPr>
        <w:t>.</w:t>
      </w:r>
    </w:p>
    <w:p w14:paraId="7DAAC61F" w14:textId="77777777" w:rsidR="000967D5" w:rsidRPr="000967D5" w:rsidRDefault="000B0ED3" w:rsidP="000967D5">
      <w:pPr>
        <w:rPr>
          <w:rFonts w:ascii="Arial" w:hAnsi="Arial" w:cs="Arial"/>
        </w:rPr>
      </w:pPr>
      <w:hyperlink r:id="rId7" w:history="1">
        <w:r w:rsidR="000967D5" w:rsidRPr="000967D5">
          <w:rPr>
            <w:rStyle w:val="Hyperlink"/>
            <w:rFonts w:ascii="Arial" w:hAnsi="Arial" w:cs="Arial"/>
          </w:rPr>
          <w:t>http://www.oecd.org/document/55/0,3746,en_2649_34379_47582135_1_1_1_1,00.html</w:t>
        </w:r>
      </w:hyperlink>
    </w:p>
    <w:p w14:paraId="1B7F7C64" w14:textId="77777777" w:rsidR="000967D5" w:rsidRPr="000967D5" w:rsidRDefault="000967D5" w:rsidP="000967D5">
      <w:pPr>
        <w:rPr>
          <w:rFonts w:ascii="Arial" w:hAnsi="Arial" w:cs="Arial"/>
        </w:rPr>
      </w:pPr>
    </w:p>
    <w:p w14:paraId="04D3B5D0" w14:textId="77777777" w:rsidR="000967D5" w:rsidRPr="0006196C" w:rsidRDefault="000967D5">
      <w:pPr>
        <w:rPr>
          <w:rFonts w:ascii="Arial" w:hAnsi="Arial" w:cs="Arial"/>
        </w:rPr>
      </w:pPr>
    </w:p>
    <w:p w14:paraId="48F2A9DB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206B005D" w14:textId="77777777" w:rsidR="00774458" w:rsidRPr="008C1C3D" w:rsidRDefault="000B0ED3" w:rsidP="00774458">
      <w:pPr>
        <w:rPr>
          <w:rFonts w:ascii="Arial" w:hAnsi="Arial" w:cs="Arial"/>
        </w:rPr>
      </w:pPr>
      <w:hyperlink r:id="rId8" w:history="1">
        <w:r w:rsidR="00774458" w:rsidRPr="008C1C3D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774458" w:rsidRPr="008C1C3D">
        <w:rPr>
          <w:rFonts w:ascii="Arial" w:hAnsi="Arial" w:cs="Arial"/>
        </w:rPr>
        <w:t xml:space="preserve"> </w:t>
      </w:r>
    </w:p>
    <w:p w14:paraId="43F9C667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574"/>
        <w:gridCol w:w="1478"/>
        <w:gridCol w:w="3565"/>
      </w:tblGrid>
      <w:tr w:rsidR="00D10CA3" w14:paraId="065D1D76" w14:textId="77777777" w:rsidTr="007E164A">
        <w:tc>
          <w:tcPr>
            <w:tcW w:w="2628" w:type="dxa"/>
            <w:tcBorders>
              <w:top w:val="nil"/>
              <w:left w:val="nil"/>
            </w:tcBorders>
          </w:tcPr>
          <w:p w14:paraId="603D365B" w14:textId="77777777" w:rsidR="00D10CA3" w:rsidRPr="007E164A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275B3234" w14:textId="77777777" w:rsidR="00D10CA3" w:rsidRPr="007E164A" w:rsidRDefault="00D10CA3" w:rsidP="00D10CA3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70A1B301" w14:textId="77777777" w:rsidR="00D10CA3" w:rsidRPr="007E164A" w:rsidRDefault="00D10CA3" w:rsidP="00D10CA3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Justification</w:t>
            </w:r>
          </w:p>
        </w:tc>
      </w:tr>
      <w:tr w:rsidR="00B25A18" w14:paraId="2AC16F5C" w14:textId="77777777" w:rsidTr="007E164A">
        <w:trPr>
          <w:trHeight w:val="152"/>
        </w:trPr>
        <w:tc>
          <w:tcPr>
            <w:tcW w:w="2628" w:type="dxa"/>
            <w:vMerge w:val="restart"/>
          </w:tcPr>
          <w:p w14:paraId="3D3FE127" w14:textId="77777777" w:rsidR="00B25A18" w:rsidRPr="007E164A" w:rsidRDefault="00B25A18" w:rsidP="00D10CA3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56AD723A" w14:textId="77777777" w:rsidR="00B25A18" w:rsidRPr="007E164A" w:rsidRDefault="00B25A18" w:rsidP="004A2A1C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  <w:b/>
                <w:i/>
              </w:rPr>
              <w:t>To Air</w:t>
            </w:r>
          </w:p>
        </w:tc>
        <w:tc>
          <w:tcPr>
            <w:tcW w:w="2280" w:type="dxa"/>
          </w:tcPr>
          <w:p w14:paraId="57040BD6" w14:textId="77777777" w:rsidR="00B25A18" w:rsidRPr="007E164A" w:rsidRDefault="00B25A18" w:rsidP="007E164A">
            <w:pPr>
              <w:jc w:val="center"/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0.01</w:t>
            </w:r>
          </w:p>
        </w:tc>
        <w:tc>
          <w:tcPr>
            <w:tcW w:w="5508" w:type="dxa"/>
          </w:tcPr>
          <w:p w14:paraId="5146F8BE" w14:textId="77777777" w:rsidR="00B25A18" w:rsidRPr="007E164A" w:rsidRDefault="00B24AF5" w:rsidP="000C41E0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7E164A">
              <w:rPr>
                <w:rFonts w:ascii="Arial" w:hAnsi="Arial" w:cs="Arial"/>
              </w:rPr>
              <w:t>is assumed to be released</w:t>
            </w:r>
            <w:proofErr w:type="gramEnd"/>
            <w:r w:rsidRPr="007E164A">
              <w:rPr>
                <w:rFonts w:ascii="Arial" w:hAnsi="Arial" w:cs="Arial"/>
              </w:rPr>
              <w:t xml:space="preserve"> to the environment.  </w:t>
            </w:r>
            <w:r w:rsidR="00B25A18" w:rsidRPr="007E164A">
              <w:rPr>
                <w:rFonts w:ascii="Arial" w:hAnsi="Arial" w:cs="Arial"/>
              </w:rPr>
              <w:t>Use of ERC8a and ERC8b defaults</w:t>
            </w:r>
            <w:r w:rsidR="00B25A18" w:rsidRPr="007E164A">
              <w:rPr>
                <w:rFonts w:ascii="Arial" w:hAnsi="Arial" w:cs="Arial"/>
                <w:vertAlign w:val="superscript"/>
              </w:rPr>
              <w:t>3</w:t>
            </w:r>
            <w:r w:rsidR="00B25A18" w:rsidRPr="007E164A">
              <w:rPr>
                <w:rFonts w:ascii="Arial" w:hAnsi="Arial" w:cs="Arial"/>
              </w:rPr>
              <w:t>, with compartment allocation ba</w:t>
            </w:r>
            <w:r w:rsidRPr="007E164A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7E164A">
              <w:rPr>
                <w:rFonts w:ascii="Arial" w:hAnsi="Arial" w:cs="Arial"/>
              </w:rPr>
              <w:t>judgement</w:t>
            </w:r>
            <w:proofErr w:type="spellEnd"/>
            <w:r w:rsidRPr="007E164A">
              <w:rPr>
                <w:rFonts w:ascii="Arial" w:hAnsi="Arial" w:cs="Arial"/>
              </w:rPr>
              <w:t xml:space="preserve"> and </w:t>
            </w:r>
            <w:r w:rsidR="00B25A18" w:rsidRPr="007E164A">
              <w:rPr>
                <w:rFonts w:ascii="Arial" w:hAnsi="Arial" w:cs="Arial"/>
              </w:rPr>
              <w:t>mass conservation.</w:t>
            </w:r>
          </w:p>
        </w:tc>
      </w:tr>
      <w:tr w:rsidR="00B25A18" w14:paraId="3413DE11" w14:textId="77777777" w:rsidTr="007E164A">
        <w:trPr>
          <w:trHeight w:val="135"/>
        </w:trPr>
        <w:tc>
          <w:tcPr>
            <w:tcW w:w="2628" w:type="dxa"/>
            <w:vMerge/>
          </w:tcPr>
          <w:p w14:paraId="59D9EA32" w14:textId="77777777" w:rsidR="00B25A18" w:rsidRPr="007E164A" w:rsidRDefault="00B25A18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17FA6ED6" w14:textId="77777777" w:rsidR="00B25A18" w:rsidRPr="007E164A" w:rsidRDefault="00B25A18" w:rsidP="00D10CA3">
            <w:pPr>
              <w:rPr>
                <w:rFonts w:ascii="Arial" w:hAnsi="Arial" w:cs="Arial"/>
                <w:b/>
                <w:i/>
              </w:rPr>
            </w:pPr>
            <w:r w:rsidRPr="007E164A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</w:tc>
        <w:tc>
          <w:tcPr>
            <w:tcW w:w="2280" w:type="dxa"/>
          </w:tcPr>
          <w:p w14:paraId="7D7AC614" w14:textId="77777777" w:rsidR="00B25A18" w:rsidRPr="007E164A" w:rsidRDefault="00B25A18" w:rsidP="007E164A">
            <w:pPr>
              <w:jc w:val="center"/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0.99</w:t>
            </w:r>
          </w:p>
        </w:tc>
        <w:tc>
          <w:tcPr>
            <w:tcW w:w="5508" w:type="dxa"/>
          </w:tcPr>
          <w:p w14:paraId="6A0DF243" w14:textId="77777777" w:rsidR="00B25A18" w:rsidRPr="007E164A" w:rsidRDefault="00B24AF5" w:rsidP="000C41E0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7E164A">
              <w:rPr>
                <w:rFonts w:ascii="Arial" w:hAnsi="Arial" w:cs="Arial"/>
              </w:rPr>
              <w:t>is assumed to be released</w:t>
            </w:r>
            <w:proofErr w:type="gramEnd"/>
            <w:r w:rsidRPr="007E164A">
              <w:rPr>
                <w:rFonts w:ascii="Arial" w:hAnsi="Arial" w:cs="Arial"/>
              </w:rPr>
              <w:t xml:space="preserve"> to the environment.  </w:t>
            </w:r>
            <w:r w:rsidR="00B25A18" w:rsidRPr="007E164A">
              <w:rPr>
                <w:rFonts w:ascii="Arial" w:hAnsi="Arial" w:cs="Arial"/>
              </w:rPr>
              <w:t>Use of ERC8a and ERC8b defaults</w:t>
            </w:r>
            <w:r w:rsidR="00B25A18" w:rsidRPr="007E164A">
              <w:rPr>
                <w:rFonts w:ascii="Arial" w:hAnsi="Arial" w:cs="Arial"/>
                <w:vertAlign w:val="superscript"/>
              </w:rPr>
              <w:t>3</w:t>
            </w:r>
            <w:r w:rsidR="00B25A18" w:rsidRPr="007E164A">
              <w:rPr>
                <w:rFonts w:ascii="Arial" w:hAnsi="Arial" w:cs="Arial"/>
              </w:rPr>
              <w:t>, with compartment allocation ba</w:t>
            </w:r>
            <w:r w:rsidRPr="007E164A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7E164A">
              <w:rPr>
                <w:rFonts w:ascii="Arial" w:hAnsi="Arial" w:cs="Arial"/>
              </w:rPr>
              <w:t>judgement</w:t>
            </w:r>
            <w:proofErr w:type="spellEnd"/>
            <w:r w:rsidRPr="007E164A">
              <w:rPr>
                <w:rFonts w:ascii="Arial" w:hAnsi="Arial" w:cs="Arial"/>
              </w:rPr>
              <w:t xml:space="preserve"> and </w:t>
            </w:r>
            <w:r w:rsidR="00B25A18" w:rsidRPr="007E164A">
              <w:rPr>
                <w:rFonts w:ascii="Arial" w:hAnsi="Arial" w:cs="Arial"/>
              </w:rPr>
              <w:t>mass conservation.</w:t>
            </w:r>
          </w:p>
        </w:tc>
      </w:tr>
      <w:tr w:rsidR="00B25A18" w14:paraId="53556FA5" w14:textId="77777777" w:rsidTr="007E164A">
        <w:tc>
          <w:tcPr>
            <w:tcW w:w="2628" w:type="dxa"/>
            <w:vMerge/>
          </w:tcPr>
          <w:p w14:paraId="793AF0F6" w14:textId="77777777" w:rsidR="00B25A18" w:rsidRPr="007E164A" w:rsidRDefault="00B25A18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653B15CF" w14:textId="77777777" w:rsidR="00B25A18" w:rsidRPr="007E164A" w:rsidRDefault="00B25A18" w:rsidP="008F4BB4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  <w:b/>
                <w:i/>
              </w:rPr>
              <w:t>To Soil</w:t>
            </w:r>
          </w:p>
        </w:tc>
        <w:tc>
          <w:tcPr>
            <w:tcW w:w="2280" w:type="dxa"/>
          </w:tcPr>
          <w:p w14:paraId="26C09D90" w14:textId="77777777" w:rsidR="00B25A18" w:rsidRPr="007E164A" w:rsidRDefault="00B25A18" w:rsidP="007E164A">
            <w:pPr>
              <w:jc w:val="center"/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0</w:t>
            </w:r>
          </w:p>
        </w:tc>
        <w:tc>
          <w:tcPr>
            <w:tcW w:w="5508" w:type="dxa"/>
          </w:tcPr>
          <w:p w14:paraId="46695E5A" w14:textId="77777777" w:rsidR="00B25A18" w:rsidRPr="007E164A" w:rsidRDefault="00B24AF5" w:rsidP="000C41E0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7E164A">
              <w:rPr>
                <w:rFonts w:ascii="Arial" w:hAnsi="Arial" w:cs="Arial"/>
              </w:rPr>
              <w:t>is assumed to be released</w:t>
            </w:r>
            <w:proofErr w:type="gramEnd"/>
            <w:r w:rsidRPr="007E164A">
              <w:rPr>
                <w:rFonts w:ascii="Arial" w:hAnsi="Arial" w:cs="Arial"/>
              </w:rPr>
              <w:t xml:space="preserve"> to the environment.  </w:t>
            </w:r>
            <w:r w:rsidR="00B25A18" w:rsidRPr="007E164A">
              <w:rPr>
                <w:rFonts w:ascii="Arial" w:hAnsi="Arial" w:cs="Arial"/>
              </w:rPr>
              <w:t>Use of ERC8a and ERC8b defaults</w:t>
            </w:r>
            <w:r w:rsidR="00B25A18" w:rsidRPr="007E164A">
              <w:rPr>
                <w:rFonts w:ascii="Arial" w:hAnsi="Arial" w:cs="Arial"/>
                <w:vertAlign w:val="superscript"/>
              </w:rPr>
              <w:t>3</w:t>
            </w:r>
            <w:r w:rsidR="00B25A18" w:rsidRPr="007E164A">
              <w:rPr>
                <w:rFonts w:ascii="Arial" w:hAnsi="Arial" w:cs="Arial"/>
              </w:rPr>
              <w:t>, with compartment allocation ba</w:t>
            </w:r>
            <w:r w:rsidRPr="007E164A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7E164A">
              <w:rPr>
                <w:rFonts w:ascii="Arial" w:hAnsi="Arial" w:cs="Arial"/>
              </w:rPr>
              <w:t>judgement</w:t>
            </w:r>
            <w:proofErr w:type="spellEnd"/>
            <w:r w:rsidRPr="007E164A">
              <w:rPr>
                <w:rFonts w:ascii="Arial" w:hAnsi="Arial" w:cs="Arial"/>
              </w:rPr>
              <w:t xml:space="preserve"> and </w:t>
            </w:r>
            <w:r w:rsidR="00B25A18" w:rsidRPr="007E164A">
              <w:rPr>
                <w:rFonts w:ascii="Arial" w:hAnsi="Arial" w:cs="Arial"/>
              </w:rPr>
              <w:t>mass conservation.</w:t>
            </w:r>
          </w:p>
        </w:tc>
      </w:tr>
    </w:tbl>
    <w:p w14:paraId="0FA8FBB0" w14:textId="77777777" w:rsidR="00B25A18" w:rsidRDefault="00B25A18" w:rsidP="00B25A18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60CC543F" w14:textId="77777777" w:rsidR="00B25A18" w:rsidRDefault="00B25A18">
      <w:pPr>
        <w:rPr>
          <w:rFonts w:ascii="Arial" w:hAnsi="Arial" w:cs="Arial"/>
        </w:rPr>
      </w:pPr>
    </w:p>
    <w:p w14:paraId="19C8CF67" w14:textId="33587903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85"/>
        <w:gridCol w:w="4767"/>
      </w:tblGrid>
      <w:tr w:rsidR="005E5621" w:rsidRPr="001E2C65" w14:paraId="58597CDF" w14:textId="77777777" w:rsidTr="007E164A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47C96614" w14:textId="77777777" w:rsidR="005E5621" w:rsidRPr="007E164A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145DE7EF" w14:textId="77777777" w:rsidR="005E5621" w:rsidRPr="007E164A" w:rsidRDefault="008271BB" w:rsidP="005E56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7197670E" w14:textId="77777777" w:rsidR="005E5621" w:rsidRPr="007E164A" w:rsidRDefault="008271BB" w:rsidP="005E56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39C19D1F" w14:textId="77777777" w:rsidTr="007E164A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7C18495B" w14:textId="77777777" w:rsidR="007B15CF" w:rsidRPr="007E164A" w:rsidRDefault="007B15CF" w:rsidP="005E5621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Appropriate</w:t>
            </w:r>
            <w:r w:rsidR="00075F4C" w:rsidRPr="007E164A">
              <w:rPr>
                <w:rFonts w:ascii="Arial" w:hAnsi="Arial" w:cs="Arial"/>
                <w:b/>
              </w:rPr>
              <w:t xml:space="preserve"> </w:t>
            </w:r>
            <w:r w:rsidRPr="007E164A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4AC319CD" w14:textId="77777777" w:rsidR="007B15CF" w:rsidRPr="007E164A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7E164A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3E4CACD4" w14:textId="77777777" w:rsidTr="007E164A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53B58B52" w14:textId="77777777" w:rsidR="005E5621" w:rsidRPr="007E164A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76AEB98E" w14:textId="77777777" w:rsidR="00102559" w:rsidRPr="007E164A" w:rsidRDefault="007218FC" w:rsidP="005E5621">
            <w:pPr>
              <w:rPr>
                <w:rFonts w:ascii="Arial" w:hAnsi="Arial" w:cs="Arial"/>
                <w:i/>
              </w:rPr>
            </w:pPr>
            <w:r w:rsidRPr="007E164A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28116497" w14:textId="77777777" w:rsidR="002D3E85" w:rsidRDefault="005E5DBF" w:rsidP="0017008D">
            <w:r w:rsidRPr="007E164A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  <w:tr w:rsidR="007B15CF" w14:paraId="7120B96C" w14:textId="77777777" w:rsidTr="007E164A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1E8F0ECB" w14:textId="77777777" w:rsidR="007B15CF" w:rsidRPr="007E164A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71374A0D" w14:textId="77777777" w:rsidR="007B15CF" w:rsidRPr="007E164A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7E164A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E5621" w14:paraId="0EA4F5FB" w14:textId="77777777" w:rsidTr="007E164A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F76693C" w14:textId="77777777" w:rsidR="005E5621" w:rsidRPr="007E164A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CAFE628" w14:textId="77777777" w:rsidR="004620DD" w:rsidRPr="007E164A" w:rsidRDefault="00795371" w:rsidP="005E5621">
            <w:pPr>
              <w:rPr>
                <w:rFonts w:ascii="Arial" w:hAnsi="Arial" w:cs="Arial"/>
                <w:i/>
              </w:rPr>
            </w:pPr>
            <w:r w:rsidRPr="007E164A">
              <w:rPr>
                <w:rFonts w:ascii="Arial" w:hAnsi="Arial" w:cs="Arial"/>
                <w:i/>
              </w:rPr>
              <w:t>Of</w:t>
            </w:r>
            <w:r w:rsidR="00D43682" w:rsidRPr="007E164A">
              <w:rPr>
                <w:rFonts w:ascii="Arial" w:hAnsi="Arial" w:cs="Arial"/>
                <w:i/>
              </w:rPr>
              <w:t>f</w:t>
            </w:r>
            <w:r w:rsidRPr="007E164A">
              <w:rPr>
                <w:rFonts w:ascii="Arial" w:hAnsi="Arial" w:cs="Arial"/>
                <w:i/>
              </w:rPr>
              <w:t>site Technology</w:t>
            </w:r>
          </w:p>
          <w:p w14:paraId="131D71B0" w14:textId="77777777" w:rsidR="007F1596" w:rsidRPr="007E164A" w:rsidRDefault="00FB1AF0" w:rsidP="005E56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Municipal w</w:t>
            </w:r>
            <w:r w:rsidR="007B15CF" w:rsidRPr="007E164A">
              <w:rPr>
                <w:rFonts w:ascii="Arial" w:hAnsi="Arial" w:cs="Arial"/>
              </w:rPr>
              <w:t>astewater treatment plant</w:t>
            </w:r>
          </w:p>
          <w:p w14:paraId="6B9F28A7" w14:textId="77777777" w:rsidR="007F1596" w:rsidRPr="007E164A" w:rsidRDefault="007F1596" w:rsidP="007F1596">
            <w:pPr>
              <w:rPr>
                <w:rFonts w:ascii="Arial" w:hAnsi="Arial" w:cs="Arial"/>
              </w:rPr>
            </w:pPr>
          </w:p>
          <w:p w14:paraId="53E785F4" w14:textId="77777777" w:rsidR="005E5621" w:rsidRPr="007E164A" w:rsidRDefault="005E5621" w:rsidP="007E1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740AC212" w14:textId="77777777" w:rsidR="005E5621" w:rsidRPr="007E164A" w:rsidRDefault="007B15CF" w:rsidP="005E56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The removal efficiency of a sewage treatment plant can be estimated.  The standard estimation is via the SimpleTreat module of EUSES or ECETOC TRA.</w:t>
            </w:r>
          </w:p>
          <w:p w14:paraId="5BC423F9" w14:textId="77777777" w:rsidR="007B15CF" w:rsidRPr="007E164A" w:rsidRDefault="002D3E85" w:rsidP="005E56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*</w:t>
            </w:r>
            <w:r w:rsidR="007B15CF" w:rsidRPr="007E164A">
              <w:rPr>
                <w:rFonts w:ascii="Arial" w:hAnsi="Arial" w:cs="Arial"/>
              </w:rPr>
              <w:t xml:space="preserve">Specific </w:t>
            </w:r>
            <w:r w:rsidR="00A402AF" w:rsidRPr="007E164A">
              <w:rPr>
                <w:rFonts w:ascii="Arial" w:hAnsi="Arial" w:cs="Arial"/>
              </w:rPr>
              <w:t xml:space="preserve">substance </w:t>
            </w:r>
            <w:r w:rsidR="007B15CF" w:rsidRPr="007E164A">
              <w:rPr>
                <w:rFonts w:ascii="Arial" w:hAnsi="Arial" w:cs="Arial"/>
              </w:rPr>
              <w:t>efficienc</w:t>
            </w:r>
            <w:r w:rsidR="00827B18" w:rsidRPr="007E164A">
              <w:rPr>
                <w:rFonts w:ascii="Arial" w:hAnsi="Arial" w:cs="Arial"/>
              </w:rPr>
              <w:t>y</w:t>
            </w:r>
            <w:r w:rsidR="007B15CF" w:rsidRPr="007E164A">
              <w:rPr>
                <w:rFonts w:ascii="Arial" w:hAnsi="Arial" w:cs="Arial"/>
              </w:rPr>
              <w:t xml:space="preserve"> </w:t>
            </w:r>
            <w:r w:rsidRPr="007E164A">
              <w:rPr>
                <w:rFonts w:ascii="Arial" w:hAnsi="Arial" w:cs="Arial"/>
              </w:rPr>
              <w:t>calculated via SimpleTreat and</w:t>
            </w:r>
            <w:r w:rsidR="00827B18" w:rsidRPr="007E164A">
              <w:rPr>
                <w:rFonts w:ascii="Arial" w:hAnsi="Arial" w:cs="Arial"/>
              </w:rPr>
              <w:t xml:space="preserve"> is</w:t>
            </w:r>
            <w:r w:rsidRPr="007E164A">
              <w:rPr>
                <w:rFonts w:ascii="Arial" w:hAnsi="Arial" w:cs="Arial"/>
              </w:rPr>
              <w:t xml:space="preserve"> assumed </w:t>
            </w:r>
            <w:r w:rsidR="00827B18" w:rsidRPr="007E164A">
              <w:rPr>
                <w:rFonts w:ascii="Arial" w:hAnsi="Arial" w:cs="Arial"/>
              </w:rPr>
              <w:t xml:space="preserve">to represent </w:t>
            </w:r>
            <w:r w:rsidRPr="007E164A">
              <w:rPr>
                <w:rFonts w:ascii="Arial" w:hAnsi="Arial" w:cs="Arial"/>
              </w:rPr>
              <w:t>default</w:t>
            </w:r>
            <w:r w:rsidR="00827B18" w:rsidRPr="007E164A">
              <w:rPr>
                <w:rFonts w:ascii="Arial" w:hAnsi="Arial" w:cs="Arial"/>
              </w:rPr>
              <w:t xml:space="preserve"> removal efficiency</w:t>
            </w:r>
            <w:r w:rsidR="007B15CF" w:rsidRPr="007E164A">
              <w:rPr>
                <w:rFonts w:ascii="Arial" w:hAnsi="Arial" w:cs="Arial"/>
              </w:rPr>
              <w:t>.</w:t>
            </w:r>
          </w:p>
        </w:tc>
      </w:tr>
      <w:tr w:rsidR="005E5621" w14:paraId="007E0397" w14:textId="77777777" w:rsidTr="007E164A">
        <w:tc>
          <w:tcPr>
            <w:tcW w:w="2628" w:type="dxa"/>
            <w:vMerge/>
            <w:shd w:val="clear" w:color="auto" w:fill="auto"/>
          </w:tcPr>
          <w:p w14:paraId="697D4E96" w14:textId="77777777" w:rsidR="005E5621" w:rsidRPr="007E164A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73CB75F" w14:textId="77777777" w:rsidR="00F61AA2" w:rsidRPr="007E164A" w:rsidRDefault="007218FC" w:rsidP="005E5621">
            <w:pPr>
              <w:rPr>
                <w:rFonts w:ascii="Arial" w:hAnsi="Arial" w:cs="Arial"/>
                <w:i/>
              </w:rPr>
            </w:pPr>
            <w:r w:rsidRPr="007E164A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3F537A0C" w14:textId="77777777" w:rsidR="002E77C9" w:rsidRPr="007E164A" w:rsidRDefault="005E5DBF" w:rsidP="005E5621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</w:tbl>
    <w:p w14:paraId="7D5C7A8A" w14:textId="77777777" w:rsidR="005E5DBF" w:rsidRDefault="005E5DBF" w:rsidP="00F5056E">
      <w:pPr>
        <w:rPr>
          <w:rFonts w:ascii="Arial" w:hAnsi="Arial" w:cs="Arial"/>
        </w:rPr>
      </w:pPr>
    </w:p>
    <w:p w14:paraId="5FD5F34C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E39708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2942" w14:paraId="3B44070D" w14:textId="77777777" w:rsidTr="007E164A">
        <w:tc>
          <w:tcPr>
            <w:tcW w:w="13176" w:type="dxa"/>
            <w:shd w:val="clear" w:color="auto" w:fill="F3F3F3"/>
          </w:tcPr>
          <w:p w14:paraId="0F25E161" w14:textId="77777777" w:rsidR="003A2942" w:rsidRPr="007E164A" w:rsidRDefault="003A2942" w:rsidP="003A2942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78B40086" w14:textId="77777777" w:rsidTr="007E164A">
        <w:trPr>
          <w:trHeight w:val="1110"/>
        </w:trPr>
        <w:tc>
          <w:tcPr>
            <w:tcW w:w="13176" w:type="dxa"/>
          </w:tcPr>
          <w:p w14:paraId="3BCF5C22" w14:textId="77777777" w:rsidR="003A2942" w:rsidRPr="007E164A" w:rsidRDefault="00DD7965" w:rsidP="003A2942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Communication in SDS</w:t>
            </w:r>
          </w:p>
          <w:p w14:paraId="1D0E5919" w14:textId="77777777" w:rsidR="00F940A3" w:rsidRPr="007E164A" w:rsidRDefault="00DD7965" w:rsidP="003A2942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7E164A">
              <w:rPr>
                <w:rFonts w:ascii="Arial" w:hAnsi="Arial" w:cs="Arial"/>
              </w:rPr>
              <w:t xml:space="preserve"> for a substance </w:t>
            </w:r>
            <w:r w:rsidR="0080289E" w:rsidRPr="007E164A">
              <w:rPr>
                <w:rFonts w:ascii="Arial" w:hAnsi="Arial" w:cs="Arial"/>
              </w:rPr>
              <w:t>(</w:t>
            </w:r>
            <w:r w:rsidR="00831FD4" w:rsidRPr="007E164A">
              <w:rPr>
                <w:rFonts w:ascii="Arial" w:hAnsi="Arial" w:cs="Arial"/>
              </w:rPr>
              <w:t xml:space="preserve">for </w:t>
            </w:r>
            <w:r w:rsidR="00FB56E7" w:rsidRPr="007E164A">
              <w:rPr>
                <w:rFonts w:ascii="Arial" w:hAnsi="Arial" w:cs="Arial"/>
              </w:rPr>
              <w:t xml:space="preserve">wide dispersive use </w:t>
            </w:r>
            <w:r w:rsidR="00831FD4" w:rsidRPr="007E164A">
              <w:rPr>
                <w:rFonts w:ascii="Arial" w:hAnsi="Arial" w:cs="Arial"/>
              </w:rPr>
              <w:t xml:space="preserve">of </w:t>
            </w:r>
            <w:r w:rsidR="0080289E" w:rsidRPr="007E164A">
              <w:rPr>
                <w:rFonts w:ascii="Arial" w:hAnsi="Arial" w:cs="Arial"/>
              </w:rPr>
              <w:t>a solvent-borne processing aid)</w:t>
            </w:r>
            <w:r w:rsidR="00831FD4" w:rsidRPr="007E164A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7E164A">
              <w:rPr>
                <w:rFonts w:ascii="Arial" w:hAnsi="Arial" w:cs="Arial"/>
              </w:rPr>
              <w:t>P</w:t>
            </w:r>
            <w:r w:rsidR="00831FD4" w:rsidRPr="007E164A">
              <w:rPr>
                <w:rFonts w:ascii="Arial" w:hAnsi="Arial" w:cs="Arial"/>
              </w:rPr>
              <w:t>ERC and recommend</w:t>
            </w:r>
            <w:r w:rsidR="00A90E70" w:rsidRPr="007E164A">
              <w:rPr>
                <w:rFonts w:ascii="Arial" w:hAnsi="Arial" w:cs="Arial"/>
              </w:rPr>
              <w:t>ing a</w:t>
            </w:r>
            <w:r w:rsidR="00831FD4" w:rsidRPr="007E164A">
              <w:rPr>
                <w:rFonts w:ascii="Arial" w:hAnsi="Arial" w:cs="Arial"/>
              </w:rPr>
              <w:t xml:space="preserve"> </w:t>
            </w:r>
            <w:r w:rsidR="00A90E70" w:rsidRPr="007E164A">
              <w:rPr>
                <w:rFonts w:ascii="Arial" w:hAnsi="Arial" w:cs="Arial"/>
              </w:rPr>
              <w:t>Required R</w:t>
            </w:r>
            <w:r w:rsidR="00B649EB" w:rsidRPr="007E164A">
              <w:rPr>
                <w:rFonts w:ascii="Arial" w:hAnsi="Arial" w:cs="Arial"/>
              </w:rPr>
              <w:t xml:space="preserve">emoval </w:t>
            </w:r>
            <w:r w:rsidR="00A90E70" w:rsidRPr="007E164A">
              <w:rPr>
                <w:rFonts w:ascii="Arial" w:hAnsi="Arial" w:cs="Arial"/>
              </w:rPr>
              <w:t>E</w:t>
            </w:r>
            <w:r w:rsidR="00831FD4" w:rsidRPr="007E164A">
              <w:rPr>
                <w:rFonts w:ascii="Arial" w:hAnsi="Arial" w:cs="Arial"/>
              </w:rPr>
              <w:t xml:space="preserve">fficiency </w:t>
            </w:r>
            <w:r w:rsidR="00B649EB" w:rsidRPr="007E164A">
              <w:rPr>
                <w:rFonts w:ascii="Arial" w:hAnsi="Arial" w:cs="Arial"/>
              </w:rPr>
              <w:t>(RRE)</w:t>
            </w:r>
            <w:r w:rsidR="00A90E70" w:rsidRPr="007E164A">
              <w:rPr>
                <w:rFonts w:ascii="Arial" w:hAnsi="Arial" w:cs="Arial"/>
              </w:rPr>
              <w:t xml:space="preserve"> </w:t>
            </w:r>
            <w:r w:rsidR="00831FD4" w:rsidRPr="007E164A">
              <w:rPr>
                <w:rFonts w:ascii="Arial" w:hAnsi="Arial" w:cs="Arial"/>
              </w:rPr>
              <w:t xml:space="preserve">for adequate risk reduction.  </w:t>
            </w:r>
            <w:r w:rsidR="0080289E" w:rsidRPr="007E164A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7E164A">
              <w:rPr>
                <w:rFonts w:ascii="Arial" w:hAnsi="Arial" w:cs="Arial"/>
              </w:rPr>
              <w:t>If &gt; 0, t</w:t>
            </w:r>
            <w:r w:rsidR="00831FD4" w:rsidRPr="007E164A">
              <w:rPr>
                <w:rFonts w:ascii="Arial" w:hAnsi="Arial" w:cs="Arial"/>
              </w:rPr>
              <w:t>h</w:t>
            </w:r>
            <w:r w:rsidR="00F940A3" w:rsidRPr="007E164A">
              <w:rPr>
                <w:rFonts w:ascii="Arial" w:hAnsi="Arial" w:cs="Arial"/>
              </w:rPr>
              <w:t>e</w:t>
            </w:r>
            <w:r w:rsidR="00831FD4" w:rsidRPr="007E164A">
              <w:rPr>
                <w:rFonts w:ascii="Arial" w:hAnsi="Arial" w:cs="Arial"/>
              </w:rPr>
              <w:t xml:space="preserve"> </w:t>
            </w:r>
            <w:r w:rsidR="00F940A3" w:rsidRPr="007E164A">
              <w:rPr>
                <w:rFonts w:ascii="Arial" w:hAnsi="Arial" w:cs="Arial"/>
              </w:rPr>
              <w:t xml:space="preserve">RRE </w:t>
            </w:r>
            <w:r w:rsidR="00831FD4" w:rsidRPr="007E164A">
              <w:rPr>
                <w:rFonts w:ascii="Arial" w:hAnsi="Arial" w:cs="Arial"/>
              </w:rPr>
              <w:t xml:space="preserve">may </w:t>
            </w:r>
            <w:r w:rsidR="00F940A3" w:rsidRPr="007E164A">
              <w:rPr>
                <w:rFonts w:ascii="Arial" w:hAnsi="Arial" w:cs="Arial"/>
              </w:rPr>
              <w:t xml:space="preserve">be achieved via </w:t>
            </w:r>
            <w:r w:rsidR="00A90E70" w:rsidRPr="007E164A">
              <w:rPr>
                <w:rFonts w:ascii="Arial" w:hAnsi="Arial" w:cs="Arial"/>
              </w:rPr>
              <w:t xml:space="preserve">offsite </w:t>
            </w:r>
            <w:r w:rsidR="00831FD4" w:rsidRPr="007E164A">
              <w:rPr>
                <w:rFonts w:ascii="Arial" w:hAnsi="Arial" w:cs="Arial"/>
              </w:rPr>
              <w:t>municipal sewage treatment (</w:t>
            </w:r>
            <w:r w:rsidR="0080289E" w:rsidRPr="007E164A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7E164A">
              <w:rPr>
                <w:rFonts w:ascii="Arial" w:hAnsi="Arial" w:cs="Arial"/>
              </w:rPr>
              <w:t>R</w:t>
            </w:r>
            <w:r w:rsidR="00831FD4" w:rsidRPr="007E164A">
              <w:rPr>
                <w:rFonts w:ascii="Arial" w:hAnsi="Arial" w:cs="Arial"/>
              </w:rPr>
              <w:t>E</w:t>
            </w:r>
            <w:r w:rsidR="00A90E70" w:rsidRPr="007E164A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7E164A">
              <w:rPr>
                <w:rFonts w:ascii="Arial" w:hAnsi="Arial" w:cs="Arial"/>
              </w:rPr>
              <w:t>)</w:t>
            </w:r>
            <w:r w:rsidR="00516A69" w:rsidRPr="007E164A">
              <w:rPr>
                <w:rFonts w:ascii="Arial" w:hAnsi="Arial" w:cs="Arial"/>
              </w:rPr>
              <w:t xml:space="preserve">. </w:t>
            </w:r>
          </w:p>
          <w:p w14:paraId="4A7CD844" w14:textId="77777777" w:rsidR="00DD7965" w:rsidRPr="007E164A" w:rsidRDefault="00682BBB" w:rsidP="003A2942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7E164A">
              <w:rPr>
                <w:rFonts w:ascii="Arial" w:hAnsi="Arial" w:cs="Arial"/>
              </w:rPr>
              <w:t>,</w:t>
            </w:r>
            <w:r w:rsidRPr="007E164A">
              <w:rPr>
                <w:rFonts w:ascii="Arial" w:hAnsi="Arial" w:cs="Arial"/>
              </w:rPr>
              <w:t xml:space="preserve"> are</w:t>
            </w:r>
            <w:r w:rsidR="00831FD4" w:rsidRPr="007E164A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7E164A">
              <w:rPr>
                <w:rFonts w:ascii="Arial" w:hAnsi="Arial" w:cs="Arial"/>
              </w:rPr>
              <w:t>P</w:t>
            </w:r>
            <w:r w:rsidR="00831FD4" w:rsidRPr="007E164A">
              <w:rPr>
                <w:rFonts w:ascii="Arial" w:hAnsi="Arial" w:cs="Arial"/>
              </w:rPr>
              <w:t>ERC ‘</w:t>
            </w:r>
            <w:r w:rsidR="000D77BD" w:rsidRPr="007E164A">
              <w:rPr>
                <w:rFonts w:ascii="Arial" w:hAnsi="Arial" w:cs="Arial"/>
              </w:rPr>
              <w:t xml:space="preserve">Water treatment chemicals </w:t>
            </w:r>
            <w:r w:rsidR="00831FD4" w:rsidRPr="007E164A">
              <w:rPr>
                <w:rFonts w:ascii="Arial" w:hAnsi="Arial" w:cs="Arial"/>
              </w:rPr>
              <w:t xml:space="preserve">– </w:t>
            </w:r>
            <w:r w:rsidR="00FB56E7" w:rsidRPr="007E164A">
              <w:rPr>
                <w:rFonts w:ascii="Arial" w:hAnsi="Arial" w:cs="Arial"/>
              </w:rPr>
              <w:t>wide dispersive use</w:t>
            </w:r>
            <w:r w:rsidR="00831FD4" w:rsidRPr="007E164A">
              <w:rPr>
                <w:rFonts w:ascii="Arial" w:hAnsi="Arial" w:cs="Arial"/>
              </w:rPr>
              <w:t xml:space="preserve"> (solvent-borne)’ are implicitly refe</w:t>
            </w:r>
            <w:r w:rsidR="0091652A" w:rsidRPr="007E164A">
              <w:rPr>
                <w:rFonts w:ascii="Arial" w:hAnsi="Arial" w:cs="Arial"/>
              </w:rPr>
              <w:t>rred to via the reference to this</w:t>
            </w:r>
            <w:r w:rsidR="00831FD4" w:rsidRPr="007E164A">
              <w:rPr>
                <w:rFonts w:ascii="Arial" w:hAnsi="Arial" w:cs="Arial"/>
              </w:rPr>
              <w:t xml:space="preserve"> S</w:t>
            </w:r>
            <w:r w:rsidR="00720BC1" w:rsidRPr="007E164A">
              <w:rPr>
                <w:rFonts w:ascii="Arial" w:hAnsi="Arial" w:cs="Arial"/>
              </w:rPr>
              <w:t>P</w:t>
            </w:r>
            <w:r w:rsidR="00831FD4" w:rsidRPr="007E164A">
              <w:rPr>
                <w:rFonts w:ascii="Arial" w:hAnsi="Arial" w:cs="Arial"/>
              </w:rPr>
              <w:t>ERC.</w:t>
            </w:r>
          </w:p>
          <w:p w14:paraId="32818DC8" w14:textId="77777777" w:rsidR="00DD7965" w:rsidRPr="007E164A" w:rsidRDefault="00DD7965" w:rsidP="003A2942">
            <w:pPr>
              <w:rPr>
                <w:rFonts w:ascii="Arial" w:hAnsi="Arial" w:cs="Arial"/>
              </w:rPr>
            </w:pPr>
          </w:p>
          <w:p w14:paraId="2F290CC5" w14:textId="77777777" w:rsidR="00DD7965" w:rsidRPr="007E164A" w:rsidRDefault="00DD7965" w:rsidP="003A2942">
            <w:pPr>
              <w:rPr>
                <w:rFonts w:ascii="Arial" w:hAnsi="Arial" w:cs="Arial"/>
                <w:b/>
              </w:rPr>
            </w:pPr>
            <w:r w:rsidRPr="007E164A">
              <w:rPr>
                <w:rFonts w:ascii="Arial" w:hAnsi="Arial" w:cs="Arial"/>
                <w:b/>
              </w:rPr>
              <w:t>Scaling</w:t>
            </w:r>
          </w:p>
          <w:p w14:paraId="54DBB69C" w14:textId="77777777" w:rsidR="00365F0C" w:rsidRPr="007E164A" w:rsidRDefault="00FB56E7" w:rsidP="003A2942">
            <w:pPr>
              <w:rPr>
                <w:rFonts w:ascii="Arial" w:hAnsi="Arial" w:cs="Arial"/>
              </w:rPr>
            </w:pPr>
            <w:r w:rsidRPr="007E164A">
              <w:rPr>
                <w:rFonts w:ascii="Arial" w:hAnsi="Arial" w:cs="Arial"/>
              </w:rPr>
              <w:t>Not applicable for wide dispersive uses.</w:t>
            </w:r>
          </w:p>
          <w:p w14:paraId="0BF95EBC" w14:textId="77777777" w:rsidR="00FB56E7" w:rsidRPr="007E164A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2C8517A8" w14:textId="77777777" w:rsidR="00995681" w:rsidRDefault="00995681" w:rsidP="00986421">
      <w:pPr>
        <w:sectPr w:rsidR="00995681" w:rsidSect="007E164A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8E94EFE" w14:textId="77777777" w:rsidR="00995681" w:rsidRDefault="00995681" w:rsidP="00995681">
      <w:pPr>
        <w:pStyle w:val="Kop3"/>
      </w:pPr>
      <w:r w:rsidRPr="00136A25">
        <w:lastRenderedPageBreak/>
        <w:t xml:space="preserve">ESVOC </w:t>
      </w:r>
      <w:r>
        <w:t>8.22.b-c</w:t>
      </w:r>
      <w:r w:rsidRPr="00136A25">
        <w:t>.v1</w:t>
      </w:r>
    </w:p>
    <w:p w14:paraId="79881A45" w14:textId="77777777" w:rsidR="00995681" w:rsidRPr="00FC3052" w:rsidRDefault="00995681" w:rsidP="00995681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995681" w:rsidRPr="00257D9B" w14:paraId="436BD300" w14:textId="77777777" w:rsidTr="00995681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564CB83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6E069EF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A4CCDB7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F7CC1CB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0235A33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747F4A5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E815EE5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4225035" w14:textId="77777777" w:rsidR="00995681" w:rsidRPr="00257D9B" w:rsidRDefault="00995681" w:rsidP="0099568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995681" w:rsidRPr="00257D9B" w14:paraId="0C0B565A" w14:textId="77777777" w:rsidTr="00995681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8A875C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779E86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096D2C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3ADF970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4473053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5DD0E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E5A7E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729000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995681" w:rsidRPr="00257D9B" w14:paraId="16857197" w14:textId="77777777" w:rsidTr="00995681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FC6209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49B49B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A28721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27019D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175AAFE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DACA3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4C54E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51FDE0" w14:textId="77777777" w:rsidR="00995681" w:rsidRPr="00257D9B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</w:tr>
      <w:tr w:rsidR="00995681" w:rsidRPr="00257D9B" w14:paraId="4D080D43" w14:textId="77777777" w:rsidTr="00995681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6360F6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B6C33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C2A828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B9F940" w14:textId="77777777" w:rsidR="00995681" w:rsidRPr="00257D9B" w:rsidRDefault="00995681" w:rsidP="00995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9BC353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0E09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2AB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9E53F7" w14:textId="77777777" w:rsidR="00995681" w:rsidRPr="00257D9B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</w:tr>
      <w:tr w:rsidR="00995681" w:rsidRPr="00257D9B" w14:paraId="6F1DE71C" w14:textId="77777777" w:rsidTr="00995681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F197B5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5E8D2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D1B9F9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9D85EB2" w14:textId="77777777" w:rsidR="00995681" w:rsidRPr="00B47C3C" w:rsidRDefault="00995681" w:rsidP="0099568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B5B952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32C6C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BF676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CAF4CA" w14:textId="77777777" w:rsidR="00995681" w:rsidRPr="00257D9B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</w:tr>
      <w:tr w:rsidR="00995681" w:rsidRPr="00257D9B" w14:paraId="2ED64F7E" w14:textId="77777777" w:rsidTr="00995681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381594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0CB13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E9B587D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89EA348" w14:textId="77777777" w:rsidR="00995681" w:rsidRPr="00257D9B" w:rsidRDefault="00995681" w:rsidP="00995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EABBE6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4FFA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977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51B695" w14:textId="77777777" w:rsidR="00995681" w:rsidRPr="00257D9B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</w:tr>
      <w:tr w:rsidR="00995681" w:rsidRPr="00257D9B" w14:paraId="54DF371D" w14:textId="77777777" w:rsidTr="00995681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B454AF" w14:textId="77777777" w:rsidR="00995681" w:rsidRPr="007A2CB2" w:rsidRDefault="00995681" w:rsidP="0099568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1BB75" w14:textId="77777777" w:rsidR="00995681" w:rsidRPr="007A2CB2" w:rsidRDefault="00995681" w:rsidP="0099568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2130FA" w14:textId="77777777" w:rsidR="00995681" w:rsidRPr="007A2CB2" w:rsidRDefault="00995681" w:rsidP="0099568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860A683" w14:textId="77777777" w:rsidR="00995681" w:rsidRPr="00257D9B" w:rsidRDefault="00995681" w:rsidP="00995681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E0B233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213ABA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B023" w14:textId="77777777" w:rsidR="00995681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2FFBE5" w14:textId="77777777" w:rsidR="00995681" w:rsidRPr="00257D9B" w:rsidRDefault="00995681" w:rsidP="0099568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5232D9" w14:textId="77777777" w:rsidR="00995681" w:rsidRDefault="00995681" w:rsidP="00995681">
      <w:pPr>
        <w:pStyle w:val="Kop3"/>
        <w:rPr>
          <w:i/>
          <w:iCs/>
          <w:sz w:val="24"/>
          <w:szCs w:val="24"/>
        </w:rPr>
      </w:pPr>
    </w:p>
    <w:p w14:paraId="7675641A" w14:textId="77777777" w:rsidR="00E538BF" w:rsidRPr="001E2C65" w:rsidRDefault="00E538BF" w:rsidP="00986421"/>
    <w:sectPr w:rsidR="00E538BF" w:rsidRPr="001E2C65" w:rsidSect="0099568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E24D" w14:textId="77777777" w:rsidR="00995681" w:rsidRDefault="00995681">
      <w:r>
        <w:separator/>
      </w:r>
    </w:p>
  </w:endnote>
  <w:endnote w:type="continuationSeparator" w:id="0">
    <w:p w14:paraId="33AC5AEE" w14:textId="77777777" w:rsidR="00995681" w:rsidRDefault="009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E593" w14:textId="77777777" w:rsidR="00995681" w:rsidRDefault="00995681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FB46A5">
      <w:rPr>
        <w:noProof/>
      </w:rPr>
      <w:t>4</w:t>
    </w:r>
    <w:r>
      <w:rPr>
        <w:noProof/>
      </w:rPr>
      <w:fldChar w:fldCharType="end"/>
    </w:r>
  </w:p>
  <w:p w14:paraId="021F0BF4" w14:textId="77777777" w:rsidR="00995681" w:rsidRDefault="0099568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3F45" w14:textId="77777777" w:rsidR="00995681" w:rsidRDefault="00995681">
      <w:r>
        <w:separator/>
      </w:r>
    </w:p>
  </w:footnote>
  <w:footnote w:type="continuationSeparator" w:id="0">
    <w:p w14:paraId="659023C0" w14:textId="77777777" w:rsidR="00995681" w:rsidRDefault="00995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2C66" w14:textId="77777777" w:rsidR="00995681" w:rsidRDefault="00995681">
    <w:pPr>
      <w:pStyle w:val="Koptekst"/>
    </w:pPr>
    <w:r w:rsidRPr="007E164A">
      <w:rPr>
        <w:b/>
      </w:rPr>
      <w:t xml:space="preserve">SPERC factsheet – </w:t>
    </w:r>
    <w:r w:rsidRPr="007E164A">
      <w:rPr>
        <w:b/>
        <w:i/>
      </w:rPr>
      <w:t>Water Treatment Chemicals – Wide dispersive use (Solvent-borne)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6625"/>
    <w:rsid w:val="00056238"/>
    <w:rsid w:val="000571BE"/>
    <w:rsid w:val="0006196C"/>
    <w:rsid w:val="00070FFD"/>
    <w:rsid w:val="00075F4C"/>
    <w:rsid w:val="0007648F"/>
    <w:rsid w:val="000815CD"/>
    <w:rsid w:val="000825E4"/>
    <w:rsid w:val="000967D5"/>
    <w:rsid w:val="00096EF7"/>
    <w:rsid w:val="000A0188"/>
    <w:rsid w:val="000A429E"/>
    <w:rsid w:val="000A4E50"/>
    <w:rsid w:val="000B0ED3"/>
    <w:rsid w:val="000C41E0"/>
    <w:rsid w:val="000C5851"/>
    <w:rsid w:val="000C5DC8"/>
    <w:rsid w:val="000C63C0"/>
    <w:rsid w:val="000C66CA"/>
    <w:rsid w:val="000D166E"/>
    <w:rsid w:val="000D1C0F"/>
    <w:rsid w:val="000D28F9"/>
    <w:rsid w:val="000D77BD"/>
    <w:rsid w:val="000E0752"/>
    <w:rsid w:val="000F6E51"/>
    <w:rsid w:val="00102559"/>
    <w:rsid w:val="00111E7A"/>
    <w:rsid w:val="001147DC"/>
    <w:rsid w:val="00120812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9047D"/>
    <w:rsid w:val="001A6465"/>
    <w:rsid w:val="001C2B35"/>
    <w:rsid w:val="001D103D"/>
    <w:rsid w:val="001D2990"/>
    <w:rsid w:val="001E1F61"/>
    <w:rsid w:val="001E2C65"/>
    <w:rsid w:val="001E65AF"/>
    <w:rsid w:val="001F3875"/>
    <w:rsid w:val="00202B69"/>
    <w:rsid w:val="002067F6"/>
    <w:rsid w:val="00207363"/>
    <w:rsid w:val="0022101F"/>
    <w:rsid w:val="0022140C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049F5"/>
    <w:rsid w:val="003117D5"/>
    <w:rsid w:val="00312F91"/>
    <w:rsid w:val="003214A1"/>
    <w:rsid w:val="00351271"/>
    <w:rsid w:val="00365F0C"/>
    <w:rsid w:val="003803C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403F82"/>
    <w:rsid w:val="00417A6E"/>
    <w:rsid w:val="00420771"/>
    <w:rsid w:val="0042298E"/>
    <w:rsid w:val="004233F9"/>
    <w:rsid w:val="004347B2"/>
    <w:rsid w:val="00451B37"/>
    <w:rsid w:val="004579A3"/>
    <w:rsid w:val="004620DD"/>
    <w:rsid w:val="0046753E"/>
    <w:rsid w:val="00485FE2"/>
    <w:rsid w:val="004A2A1C"/>
    <w:rsid w:val="004A3E93"/>
    <w:rsid w:val="004B3D97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55DFD"/>
    <w:rsid w:val="00661B3A"/>
    <w:rsid w:val="00662048"/>
    <w:rsid w:val="0067341F"/>
    <w:rsid w:val="0067541B"/>
    <w:rsid w:val="006766B5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6F2BD5"/>
    <w:rsid w:val="00720BC1"/>
    <w:rsid w:val="007218FC"/>
    <w:rsid w:val="00722AF0"/>
    <w:rsid w:val="0074108D"/>
    <w:rsid w:val="007529C0"/>
    <w:rsid w:val="00754523"/>
    <w:rsid w:val="007575C5"/>
    <w:rsid w:val="007609B5"/>
    <w:rsid w:val="0076643F"/>
    <w:rsid w:val="00774458"/>
    <w:rsid w:val="00782D0A"/>
    <w:rsid w:val="00792F75"/>
    <w:rsid w:val="00795371"/>
    <w:rsid w:val="007B15CF"/>
    <w:rsid w:val="007C1ABA"/>
    <w:rsid w:val="007C3A54"/>
    <w:rsid w:val="007C3B09"/>
    <w:rsid w:val="007E164A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B2EEA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95681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A06CF8"/>
    <w:rsid w:val="00A1478B"/>
    <w:rsid w:val="00A220F5"/>
    <w:rsid w:val="00A25655"/>
    <w:rsid w:val="00A33408"/>
    <w:rsid w:val="00A357F1"/>
    <w:rsid w:val="00A402AF"/>
    <w:rsid w:val="00A42256"/>
    <w:rsid w:val="00A51978"/>
    <w:rsid w:val="00A5769F"/>
    <w:rsid w:val="00A700AB"/>
    <w:rsid w:val="00A82DAF"/>
    <w:rsid w:val="00A854DF"/>
    <w:rsid w:val="00A90E70"/>
    <w:rsid w:val="00A964D7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5E44"/>
    <w:rsid w:val="00AF4CDC"/>
    <w:rsid w:val="00B0445A"/>
    <w:rsid w:val="00B0638F"/>
    <w:rsid w:val="00B2198E"/>
    <w:rsid w:val="00B24AF5"/>
    <w:rsid w:val="00B24D62"/>
    <w:rsid w:val="00B25A18"/>
    <w:rsid w:val="00B3128B"/>
    <w:rsid w:val="00B4486B"/>
    <w:rsid w:val="00B46885"/>
    <w:rsid w:val="00B46890"/>
    <w:rsid w:val="00B51995"/>
    <w:rsid w:val="00B53662"/>
    <w:rsid w:val="00B649EB"/>
    <w:rsid w:val="00BA6728"/>
    <w:rsid w:val="00BB298D"/>
    <w:rsid w:val="00BC3C38"/>
    <w:rsid w:val="00BE6F9D"/>
    <w:rsid w:val="00C0451B"/>
    <w:rsid w:val="00C048C9"/>
    <w:rsid w:val="00C16C18"/>
    <w:rsid w:val="00C209C9"/>
    <w:rsid w:val="00C23DBA"/>
    <w:rsid w:val="00C263BA"/>
    <w:rsid w:val="00C26AF7"/>
    <w:rsid w:val="00C34D21"/>
    <w:rsid w:val="00C36760"/>
    <w:rsid w:val="00C57B56"/>
    <w:rsid w:val="00C724DD"/>
    <w:rsid w:val="00C73E8D"/>
    <w:rsid w:val="00CD157B"/>
    <w:rsid w:val="00CD2556"/>
    <w:rsid w:val="00CD423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43682"/>
    <w:rsid w:val="00D4533B"/>
    <w:rsid w:val="00D67294"/>
    <w:rsid w:val="00D718B8"/>
    <w:rsid w:val="00D71E54"/>
    <w:rsid w:val="00D8290D"/>
    <w:rsid w:val="00DA00F2"/>
    <w:rsid w:val="00DB35E8"/>
    <w:rsid w:val="00DC23BD"/>
    <w:rsid w:val="00DC7E42"/>
    <w:rsid w:val="00DD7965"/>
    <w:rsid w:val="00DE0B67"/>
    <w:rsid w:val="00DE4F7E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64487"/>
    <w:rsid w:val="00E73D19"/>
    <w:rsid w:val="00E81799"/>
    <w:rsid w:val="00E81F3A"/>
    <w:rsid w:val="00E82571"/>
    <w:rsid w:val="00E91464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67D0"/>
    <w:rsid w:val="00FA2684"/>
    <w:rsid w:val="00FB1AF0"/>
    <w:rsid w:val="00FB46A5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74F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803CC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995681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E164A"/>
    <w:rPr>
      <w:sz w:val="24"/>
      <w:szCs w:val="24"/>
    </w:rPr>
  </w:style>
  <w:style w:type="character" w:styleId="Hyperlink">
    <w:name w:val="Hyperlink"/>
    <w:basedOn w:val="Standaardalinea-lettertype"/>
    <w:rsid w:val="000967D5"/>
    <w:rPr>
      <w:color w:val="0000FF"/>
      <w:u w:val="single"/>
    </w:rPr>
  </w:style>
  <w:style w:type="character" w:styleId="GevolgdeHyperlink">
    <w:name w:val="FollowedHyperlink"/>
    <w:basedOn w:val="Standaardalinea-lettertype"/>
    <w:rsid w:val="000967D5"/>
    <w:rPr>
      <w:color w:val="800080"/>
      <w:u w:val="single"/>
    </w:rPr>
  </w:style>
  <w:style w:type="character" w:customStyle="1" w:styleId="Kop3Teken">
    <w:name w:val="Kop 3 Teken"/>
    <w:basedOn w:val="Standaardalinea-lettertype"/>
    <w:link w:val="Kop3"/>
    <w:rsid w:val="00995681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ecd.org/document/55/0,3746,en_2649_34379_47582135_1_1_1_1,00.html" TargetMode="External"/><Relationship Id="rId8" Type="http://schemas.openxmlformats.org/officeDocument/2006/relationships/hyperlink" Target="http://echa.europa.eu/documents/10162/17224/information_requirements_r16_en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4890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2012-03-13T10:29:00Z</dcterms:created>
  <dcterms:modified xsi:type="dcterms:W3CDTF">2013-02-11T08:30:00Z</dcterms:modified>
</cp:coreProperties>
</file>